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1C" w:rsidRDefault="00DA691C" w:rsidP="00DA691C">
      <w:pPr>
        <w:rPr>
          <w:color w:val="0D0D0D"/>
          <w:sz w:val="48"/>
          <w:szCs w:val="48"/>
          <w:lang w:val="uk-UA"/>
        </w:rPr>
      </w:pPr>
      <w:r>
        <w:rPr>
          <w:color w:val="0D0D0D"/>
          <w:sz w:val="48"/>
          <w:szCs w:val="48"/>
          <w:lang w:val="uk-UA"/>
        </w:rPr>
        <w:t>Н</w:t>
      </w:r>
      <w:r w:rsidRPr="00642FCB">
        <w:rPr>
          <w:color w:val="0D0D0D"/>
          <w:sz w:val="48"/>
          <w:szCs w:val="48"/>
          <w:lang w:val="uk-UA"/>
        </w:rPr>
        <w:t>еметалева композиційна арматура</w:t>
      </w:r>
      <w:r>
        <w:rPr>
          <w:color w:val="0D0D0D"/>
          <w:sz w:val="48"/>
          <w:szCs w:val="48"/>
          <w:lang w:val="uk-UA"/>
        </w:rPr>
        <w:t>,</w:t>
      </w:r>
      <w:r w:rsidRPr="00642FCB">
        <w:rPr>
          <w:color w:val="0D0D0D"/>
          <w:sz w:val="48"/>
          <w:szCs w:val="48"/>
          <w:lang w:val="uk-UA"/>
        </w:rPr>
        <w:t xml:space="preserve"> як новітній матеріал будівництва</w:t>
      </w:r>
    </w:p>
    <w:p w:rsidR="008A55B5" w:rsidRPr="00B75276" w:rsidRDefault="008A55B5">
      <w:pPr>
        <w:pStyle w:val="Author"/>
        <w:rPr>
          <w:rFonts w:eastAsia="MS Mincho"/>
          <w:lang w:val="uk-UA"/>
        </w:rPr>
        <w:sectPr w:rsidR="008A55B5" w:rsidRPr="00B75276" w:rsidSect="005B4C11">
          <w:pgSz w:w="11909" w:h="16834" w:code="9"/>
          <w:pgMar w:top="993" w:right="734" w:bottom="2434" w:left="734" w:header="720" w:footer="720" w:gutter="0"/>
          <w:cols w:space="720"/>
          <w:docGrid w:linePitch="360"/>
        </w:sectPr>
      </w:pPr>
    </w:p>
    <w:p w:rsidR="00DA691C" w:rsidRDefault="00DA691C" w:rsidP="00DA691C">
      <w:pPr>
        <w:rPr>
          <w:color w:val="0D0D0D"/>
          <w:lang w:val="uk-UA"/>
        </w:rPr>
      </w:pPr>
    </w:p>
    <w:p w:rsidR="00C979C0" w:rsidRDefault="00C979C0" w:rsidP="00DA691C">
      <w:pPr>
        <w:rPr>
          <w:color w:val="0D0D0D"/>
          <w:lang w:val="uk-UA"/>
        </w:rPr>
      </w:pPr>
      <w:r>
        <w:rPr>
          <w:color w:val="0D0D0D"/>
          <w:lang w:val="uk-UA"/>
        </w:rPr>
        <w:t>Коваленко Я.А.</w:t>
      </w:r>
    </w:p>
    <w:p w:rsidR="00DA691C" w:rsidRPr="002A1652" w:rsidRDefault="00DA691C" w:rsidP="00DA691C">
      <w:pPr>
        <w:rPr>
          <w:color w:val="0D0D0D"/>
          <w:lang w:val="uk-UA"/>
        </w:rPr>
      </w:pPr>
      <w:r w:rsidRPr="002A1652">
        <w:rPr>
          <w:color w:val="0D0D0D"/>
          <w:lang w:val="uk-UA"/>
        </w:rPr>
        <w:t>Новицький О.О.</w:t>
      </w:r>
    </w:p>
    <w:p w:rsidR="00DA691C" w:rsidRDefault="00DA691C" w:rsidP="00DA691C">
      <w:pPr>
        <w:rPr>
          <w:lang w:val="uk-UA"/>
        </w:rPr>
      </w:pPr>
      <w:r>
        <w:rPr>
          <w:lang w:val="uk-UA"/>
        </w:rPr>
        <w:t>науковий керівник: Фомуляєв А</w:t>
      </w:r>
      <w:r w:rsidR="00EE2917">
        <w:rPr>
          <w:lang w:val="uk-UA"/>
        </w:rPr>
        <w:t>.</w:t>
      </w:r>
      <w:r>
        <w:rPr>
          <w:lang w:val="uk-UA"/>
        </w:rPr>
        <w:t>В</w:t>
      </w:r>
      <w:r w:rsidR="00EE2917">
        <w:rPr>
          <w:lang w:val="uk-UA"/>
        </w:rPr>
        <w:t>.</w:t>
      </w:r>
    </w:p>
    <w:p w:rsidR="00DA691C" w:rsidRDefault="00DA691C" w:rsidP="00DA691C">
      <w:pPr>
        <w:rPr>
          <w:lang w:val="uk-UA"/>
        </w:rPr>
      </w:pPr>
      <w:r>
        <w:rPr>
          <w:lang w:val="uk-UA"/>
        </w:rPr>
        <w:t>Кафедра військової підготовки</w:t>
      </w:r>
    </w:p>
    <w:p w:rsidR="00DA691C" w:rsidRDefault="00DA691C" w:rsidP="00DA691C">
      <w:pPr>
        <w:rPr>
          <w:lang w:val="uk-UA"/>
        </w:rPr>
      </w:pPr>
      <w:r>
        <w:rPr>
          <w:lang w:val="uk-UA"/>
        </w:rPr>
        <w:t>Національний авіаційний університет</w:t>
      </w:r>
    </w:p>
    <w:p w:rsidR="00DA691C" w:rsidRDefault="00DA691C" w:rsidP="00DA691C">
      <w:pPr>
        <w:rPr>
          <w:lang w:val="uk-UA"/>
        </w:rPr>
      </w:pPr>
      <w:r>
        <w:rPr>
          <w:lang w:val="uk-UA"/>
        </w:rPr>
        <w:t xml:space="preserve">Київ, </w:t>
      </w:r>
      <w:r w:rsidR="00455BC7">
        <w:rPr>
          <w:lang w:val="uk-UA"/>
        </w:rPr>
        <w:t>Україна</w:t>
      </w:r>
    </w:p>
    <w:p w:rsidR="008A55B5" w:rsidRPr="001A5E03" w:rsidRDefault="00455BC7" w:rsidP="001A5E03">
      <w:pPr>
        <w:rPr>
          <w:color w:val="0070C0"/>
          <w:u w:val="single"/>
          <w:lang w:val="ru-RU"/>
        </w:rPr>
      </w:pPr>
      <w:r w:rsidRPr="00104ABB">
        <w:rPr>
          <w:color w:val="0070C0"/>
          <w:u w:val="single"/>
        </w:rPr>
        <w:t>kovalenko</w:t>
      </w:r>
      <w:r w:rsidRPr="00C979C0">
        <w:rPr>
          <w:color w:val="0070C0"/>
          <w:u w:val="single"/>
          <w:lang w:val="uk-UA"/>
        </w:rPr>
        <w:t>.</w:t>
      </w:r>
      <w:r w:rsidRPr="00104ABB">
        <w:rPr>
          <w:color w:val="0070C0"/>
          <w:u w:val="single"/>
        </w:rPr>
        <w:t>yana</w:t>
      </w:r>
      <w:r w:rsidRPr="00104ABB">
        <w:rPr>
          <w:color w:val="0070C0"/>
          <w:u w:val="single"/>
          <w:lang w:val="ru-RU"/>
        </w:rPr>
        <w:t>298@</w:t>
      </w:r>
      <w:r w:rsidRPr="00104ABB">
        <w:rPr>
          <w:color w:val="0070C0"/>
          <w:u w:val="single"/>
        </w:rPr>
        <w:t>gmail</w:t>
      </w:r>
      <w:r w:rsidRPr="00104ABB">
        <w:rPr>
          <w:color w:val="0070C0"/>
          <w:u w:val="single"/>
          <w:lang w:val="ru-RU"/>
        </w:rPr>
        <w:t>.</w:t>
      </w:r>
      <w:r w:rsidRPr="00104ABB">
        <w:rPr>
          <w:color w:val="0070C0"/>
          <w:u w:val="single"/>
        </w:rPr>
        <w:t>com</w:t>
      </w:r>
    </w:p>
    <w:p w:rsidR="008A55B5" w:rsidRPr="00A12E8F" w:rsidRDefault="001A5E03">
      <w:pPr>
        <w:rPr>
          <w:rFonts w:eastAsia="MS Mincho"/>
          <w:color w:val="0070C0"/>
          <w:u w:val="single"/>
          <w:lang w:val="ru-RU"/>
        </w:rPr>
        <w:sectPr w:rsidR="008A55B5" w:rsidRPr="00A12E8F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  <w:r w:rsidRPr="001A5E03">
        <w:rPr>
          <w:rFonts w:eastAsia="MS Mincho"/>
          <w:color w:val="0070C0"/>
          <w:u w:val="single"/>
        </w:rPr>
        <w:t>zokez</w:t>
      </w:r>
      <w:r w:rsidRPr="00A12E8F">
        <w:rPr>
          <w:rFonts w:eastAsia="MS Mincho"/>
          <w:color w:val="0070C0"/>
          <w:u w:val="single"/>
          <w:lang w:val="ru-RU"/>
        </w:rPr>
        <w:t>97@</w:t>
      </w:r>
      <w:r w:rsidRPr="001A5E03">
        <w:rPr>
          <w:rFonts w:eastAsia="MS Mincho"/>
          <w:color w:val="0070C0"/>
          <w:u w:val="single"/>
        </w:rPr>
        <w:t>gmail</w:t>
      </w:r>
      <w:r w:rsidRPr="00A12E8F">
        <w:rPr>
          <w:rFonts w:eastAsia="MS Mincho"/>
          <w:color w:val="0070C0"/>
          <w:u w:val="single"/>
          <w:lang w:val="ru-RU"/>
        </w:rPr>
        <w:t>.</w:t>
      </w:r>
      <w:r w:rsidRPr="001A5E03">
        <w:rPr>
          <w:rFonts w:eastAsia="MS Mincho"/>
          <w:color w:val="0070C0"/>
          <w:u w:val="single"/>
        </w:rPr>
        <w:t>com</w:t>
      </w:r>
    </w:p>
    <w:p w:rsidR="00DA691C" w:rsidRPr="00A12E8F" w:rsidRDefault="00DA691C" w:rsidP="00A12E8F">
      <w:pPr>
        <w:pStyle w:val="Abstract"/>
        <w:spacing w:after="0"/>
        <w:rPr>
          <w:rFonts w:eastAsia="MS Mincho"/>
          <w:i/>
          <w:iCs/>
          <w:lang w:val="uk-UA"/>
        </w:rPr>
      </w:pPr>
      <w:r w:rsidRPr="00A12E8F">
        <w:rPr>
          <w:rFonts w:eastAsia="MS Mincho"/>
          <w:i/>
          <w:iCs/>
          <w:lang w:val="uk-UA"/>
        </w:rPr>
        <w:lastRenderedPageBreak/>
        <w:t>Анотація -  в роботі розглянуто новітній будівельний матеріал</w:t>
      </w:r>
      <w:r w:rsidR="00A12E8F">
        <w:rPr>
          <w:rFonts w:eastAsia="MS Mincho"/>
          <w:i/>
          <w:iCs/>
          <w:lang w:val="uk-UA"/>
        </w:rPr>
        <w:t xml:space="preserve"> -</w:t>
      </w:r>
      <w:r w:rsidRPr="00A12E8F">
        <w:rPr>
          <w:rFonts w:eastAsia="MS Mincho"/>
          <w:i/>
          <w:iCs/>
          <w:lang w:val="uk-UA"/>
        </w:rPr>
        <w:t xml:space="preserve"> неметалева композиційна арматура</w:t>
      </w:r>
      <w:r w:rsidR="00A12E8F">
        <w:rPr>
          <w:rFonts w:eastAsia="MS Mincho"/>
          <w:i/>
          <w:iCs/>
          <w:lang w:val="uk-UA"/>
        </w:rPr>
        <w:t xml:space="preserve"> та можливості ї</w:t>
      </w:r>
      <w:r w:rsidRPr="00A12E8F">
        <w:rPr>
          <w:rFonts w:eastAsia="MS Mincho"/>
          <w:i/>
          <w:iCs/>
          <w:lang w:val="uk-UA"/>
        </w:rPr>
        <w:t>ї застосування при будівництві військових об’єктів Збройних Силах України.</w:t>
      </w:r>
    </w:p>
    <w:p w:rsidR="00DA691C" w:rsidRPr="00A12E8F" w:rsidRDefault="00DA691C" w:rsidP="00A12E8F">
      <w:pPr>
        <w:pStyle w:val="Abstract"/>
        <w:spacing w:after="0"/>
        <w:rPr>
          <w:rFonts w:eastAsia="MS Mincho"/>
          <w:i/>
          <w:iCs/>
          <w:lang w:val="uk-UA"/>
        </w:rPr>
      </w:pPr>
      <w:r w:rsidRPr="00A12E8F">
        <w:rPr>
          <w:rFonts w:eastAsia="MS Mincho"/>
          <w:i/>
          <w:iCs/>
          <w:lang w:val="uk-UA"/>
        </w:rPr>
        <w:t xml:space="preserve">Ключові слова – </w:t>
      </w:r>
      <w:r w:rsidR="00A12E8F" w:rsidRPr="00A12E8F">
        <w:rPr>
          <w:rFonts w:eastAsia="MS Mincho"/>
          <w:i/>
          <w:iCs/>
          <w:lang w:val="uk-UA"/>
        </w:rPr>
        <w:t xml:space="preserve">неметалева </w:t>
      </w:r>
      <w:r w:rsidRPr="00A12E8F">
        <w:rPr>
          <w:rFonts w:eastAsia="MS Mincho"/>
          <w:i/>
          <w:iCs/>
          <w:lang w:val="uk-UA"/>
        </w:rPr>
        <w:t xml:space="preserve">композиційна арматура, </w:t>
      </w:r>
      <w:r w:rsidR="00A65C96" w:rsidRPr="00A12E8F">
        <w:rPr>
          <w:rFonts w:eastAsia="MS Mincho"/>
          <w:i/>
          <w:iCs/>
          <w:lang w:val="uk-UA"/>
        </w:rPr>
        <w:t>військові об’єкти</w:t>
      </w:r>
      <w:r w:rsidRPr="00A12E8F">
        <w:rPr>
          <w:rFonts w:eastAsia="MS Mincho"/>
          <w:i/>
          <w:iCs/>
          <w:lang w:val="uk-UA"/>
        </w:rPr>
        <w:t>, фундаменти, бетон.</w:t>
      </w:r>
    </w:p>
    <w:p w:rsidR="008A55B5" w:rsidRPr="00DC1C0C" w:rsidRDefault="00DC1C0C" w:rsidP="00DC1C0C">
      <w:pPr>
        <w:pStyle w:val="1"/>
        <w:numPr>
          <w:ilvl w:val="0"/>
          <w:numId w:val="0"/>
        </w:numPr>
        <w:spacing w:before="120" w:after="120"/>
        <w:ind w:left="288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 xml:space="preserve">І. </w:t>
      </w:r>
      <w:r w:rsidR="00FB507A" w:rsidRPr="00DC1C0C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Вступ</w:t>
      </w:r>
    </w:p>
    <w:p w:rsidR="0073106E" w:rsidRDefault="0073106E" w:rsidP="00A12E8F">
      <w:pPr>
        <w:ind w:firstLine="284"/>
        <w:jc w:val="both"/>
        <w:rPr>
          <w:rFonts w:eastAsia="MS Mincho"/>
          <w:lang w:val="uk-UA"/>
        </w:rPr>
      </w:pPr>
      <w:r w:rsidRPr="0073106E">
        <w:rPr>
          <w:rFonts w:eastAsia="MS Mincho"/>
          <w:lang w:val="uk-UA"/>
        </w:rPr>
        <w:t xml:space="preserve">В наш час розвиток будівельної галузі на військових об’єктах Збройних Сил України на сучасному етапі потребує впровадження у виробництво високоефективних матеріалів і методів будівництва. Забудовники прагнуть знизити витрати на будівництво, не втрачаючи при цьому </w:t>
      </w:r>
      <w:r w:rsidR="00A12E8F">
        <w:rPr>
          <w:rFonts w:eastAsia="MS Mincho"/>
          <w:lang w:val="uk-UA"/>
        </w:rPr>
        <w:t xml:space="preserve">характеристик </w:t>
      </w:r>
      <w:r w:rsidRPr="0073106E">
        <w:rPr>
          <w:rFonts w:eastAsia="MS Mincho"/>
          <w:lang w:val="uk-UA"/>
        </w:rPr>
        <w:t>надійності й довговічності конструкцій. Тому</w:t>
      </w:r>
      <w:r w:rsidR="00A12E8F">
        <w:rPr>
          <w:rFonts w:eastAsia="MS Mincho"/>
          <w:lang w:val="uk-UA"/>
        </w:rPr>
        <w:t>,</w:t>
      </w:r>
      <w:r>
        <w:rPr>
          <w:rFonts w:eastAsia="MS Mincho"/>
          <w:lang w:val="uk-UA"/>
        </w:rPr>
        <w:t xml:space="preserve"> на світовому ринку з’являється </w:t>
      </w:r>
      <w:r w:rsidRPr="0073106E">
        <w:rPr>
          <w:rFonts w:eastAsia="MS Mincho"/>
          <w:lang w:val="uk-UA"/>
        </w:rPr>
        <w:t xml:space="preserve">все більше нових будівельних матеріалів. Все популярнішою стає композиційна арматура. </w:t>
      </w:r>
    </w:p>
    <w:p w:rsidR="0073106E" w:rsidRPr="0073106E" w:rsidRDefault="0073106E" w:rsidP="00A12E8F">
      <w:pPr>
        <w:ind w:firstLine="284"/>
        <w:jc w:val="both"/>
        <w:rPr>
          <w:rFonts w:eastAsia="MS Mincho"/>
          <w:lang w:val="uk-UA"/>
        </w:rPr>
      </w:pPr>
      <w:r w:rsidRPr="0073106E">
        <w:rPr>
          <w:rFonts w:eastAsia="MS Mincho"/>
          <w:lang w:val="uk-UA"/>
        </w:rPr>
        <w:t xml:space="preserve">На сьогоднішній день у Збройних Сил України </w:t>
      </w:r>
      <w:r w:rsidR="003F49AC">
        <w:rPr>
          <w:rFonts w:eastAsia="MS Mincho"/>
          <w:lang w:val="uk-UA"/>
        </w:rPr>
        <w:t>здійснюється</w:t>
      </w:r>
      <w:r w:rsidRPr="0073106E">
        <w:rPr>
          <w:rFonts w:eastAsia="MS Mincho"/>
          <w:lang w:val="uk-UA"/>
        </w:rPr>
        <w:t xml:space="preserve"> будівництво казарм поліпшеного типу, тому </w:t>
      </w:r>
      <w:r w:rsidR="00E23251">
        <w:rPr>
          <w:rFonts w:eastAsia="MS Mincho"/>
          <w:lang w:val="uk-UA"/>
        </w:rPr>
        <w:t>постає питання вибору новітніх матеріалів для будівництва</w:t>
      </w:r>
      <w:r w:rsidRPr="0073106E">
        <w:rPr>
          <w:rFonts w:eastAsia="MS Mincho"/>
          <w:lang w:val="uk-UA"/>
        </w:rPr>
        <w:t>.</w:t>
      </w:r>
    </w:p>
    <w:p w:rsidR="003B00BF" w:rsidRPr="00DC1C0C" w:rsidRDefault="00DC1C0C" w:rsidP="00DC1C0C">
      <w:pPr>
        <w:pStyle w:val="1"/>
        <w:numPr>
          <w:ilvl w:val="0"/>
          <w:numId w:val="0"/>
        </w:numPr>
        <w:spacing w:before="120" w:after="120"/>
        <w:ind w:left="284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 xml:space="preserve">ІІ. </w:t>
      </w:r>
      <w:r w:rsidR="003B00BF" w:rsidRPr="00DC1C0C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Постановка проблеми</w:t>
      </w:r>
    </w:p>
    <w:p w:rsidR="007C6EBE" w:rsidRPr="00817AF9" w:rsidRDefault="007C6EBE" w:rsidP="007C6EBE">
      <w:pPr>
        <w:ind w:firstLine="284"/>
        <w:jc w:val="both"/>
        <w:rPr>
          <w:rFonts w:eastAsia="MS Mincho"/>
          <w:lang w:val="uk-UA"/>
        </w:rPr>
      </w:pPr>
      <w:r w:rsidRPr="00817AF9">
        <w:rPr>
          <w:rFonts w:eastAsia="MS Mincho"/>
          <w:lang w:val="uk-UA"/>
        </w:rPr>
        <w:t>Композиційну арматуру рекомендується застосовувати у якості поздовжньої робочої арматури розтягнутої зони згинальних, позацентровостиснутих і розтягнутих елементів. Також композиційну арматуру рекомендується застосовувати в конструкціях в умовах агресивного середовища, згідно з ДСТУ</w:t>
      </w:r>
      <w:r w:rsidR="00C353A2">
        <w:rPr>
          <w:rFonts w:eastAsia="MS Mincho"/>
          <w:lang w:val="uk-UA"/>
        </w:rPr>
        <w:t>-Н</w:t>
      </w:r>
      <w:r w:rsidRPr="00817AF9">
        <w:rPr>
          <w:rFonts w:eastAsia="MS Mincho"/>
          <w:lang w:val="uk-UA"/>
        </w:rPr>
        <w:t xml:space="preserve"> Б В.2.6-1</w:t>
      </w:r>
      <w:r w:rsidR="00C353A2">
        <w:rPr>
          <w:rFonts w:eastAsia="MS Mincho"/>
          <w:lang w:val="uk-UA"/>
        </w:rPr>
        <w:t>8</w:t>
      </w:r>
      <w:r w:rsidRPr="00817AF9">
        <w:rPr>
          <w:rFonts w:eastAsia="MS Mincho"/>
          <w:lang w:val="uk-UA"/>
        </w:rPr>
        <w:t>5</w:t>
      </w:r>
      <w:r w:rsidR="00C353A2">
        <w:rPr>
          <w:rFonts w:eastAsia="MS Mincho"/>
          <w:lang w:val="uk-UA"/>
        </w:rPr>
        <w:t>:2012</w:t>
      </w:r>
      <w:r w:rsidRPr="00817AF9">
        <w:rPr>
          <w:rFonts w:eastAsia="MS Mincho"/>
          <w:lang w:val="uk-UA"/>
        </w:rPr>
        <w:t>.</w:t>
      </w:r>
    </w:p>
    <w:p w:rsidR="007C6EBE" w:rsidRPr="00817AF9" w:rsidRDefault="007C6EBE" w:rsidP="007C6EBE">
      <w:pPr>
        <w:ind w:firstLine="284"/>
        <w:jc w:val="both"/>
        <w:rPr>
          <w:rFonts w:eastAsia="MS Mincho"/>
          <w:lang w:val="uk-UA"/>
        </w:rPr>
      </w:pPr>
      <w:r w:rsidRPr="00817AF9">
        <w:rPr>
          <w:rFonts w:eastAsia="MS Mincho"/>
          <w:lang w:val="uk-UA"/>
        </w:rPr>
        <w:t>Для виготовлення бетонних конструкцій з композитною арматурою слід використовувати важкий конструкційний бетон із середньою густиною від 2000</w:t>
      </w:r>
      <w:r>
        <w:rPr>
          <w:rFonts w:eastAsia="MS Mincho"/>
          <w:lang w:val="uk-UA"/>
        </w:rPr>
        <w:t> </w:t>
      </w:r>
      <w:r w:rsidRPr="00817AF9">
        <w:rPr>
          <w:rFonts w:eastAsia="MS Mincho"/>
          <w:lang w:val="uk-UA"/>
        </w:rPr>
        <w:t>кг/м</w:t>
      </w:r>
      <w:r w:rsidRPr="00A12E8F">
        <w:rPr>
          <w:rFonts w:eastAsia="MS Mincho"/>
          <w:vertAlign w:val="superscript"/>
          <w:lang w:val="uk-UA"/>
        </w:rPr>
        <w:t>3</w:t>
      </w:r>
      <w:r w:rsidRPr="00817AF9">
        <w:rPr>
          <w:rFonts w:eastAsia="MS Mincho"/>
          <w:lang w:val="uk-UA"/>
        </w:rPr>
        <w:t xml:space="preserve"> до 2500 кг/м</w:t>
      </w:r>
      <w:r w:rsidRPr="00A12E8F">
        <w:rPr>
          <w:rFonts w:eastAsia="MS Mincho"/>
          <w:vertAlign w:val="superscript"/>
          <w:lang w:val="uk-UA"/>
        </w:rPr>
        <w:t xml:space="preserve">3 </w:t>
      </w:r>
      <w:r w:rsidRPr="00817AF9">
        <w:rPr>
          <w:rFonts w:eastAsia="MS Mincho"/>
          <w:lang w:val="uk-UA"/>
        </w:rPr>
        <w:t>включно.</w:t>
      </w:r>
    </w:p>
    <w:p w:rsidR="007C6EBE" w:rsidRPr="00817AF9" w:rsidRDefault="007C6EBE" w:rsidP="007C6EBE">
      <w:pPr>
        <w:ind w:firstLine="284"/>
        <w:jc w:val="both"/>
        <w:rPr>
          <w:rFonts w:eastAsia="MS Mincho"/>
          <w:lang w:val="uk-UA"/>
        </w:rPr>
      </w:pPr>
      <w:r w:rsidRPr="00817AF9">
        <w:rPr>
          <w:rFonts w:eastAsia="MS Mincho"/>
          <w:lang w:val="uk-UA"/>
        </w:rPr>
        <w:t>Застосування комп</w:t>
      </w:r>
      <w:r>
        <w:rPr>
          <w:rFonts w:eastAsia="MS Mincho"/>
          <w:lang w:val="uk-UA"/>
        </w:rPr>
        <w:t xml:space="preserve">озиційної арматури в будівництві </w:t>
      </w:r>
      <w:r w:rsidRPr="00817AF9">
        <w:rPr>
          <w:rFonts w:eastAsia="MS Mincho"/>
          <w:lang w:val="uk-UA"/>
        </w:rPr>
        <w:t xml:space="preserve"> </w:t>
      </w:r>
      <w:r>
        <w:rPr>
          <w:rFonts w:eastAsia="MS Mincho"/>
          <w:lang w:val="uk-UA"/>
        </w:rPr>
        <w:t>військових об’єктів</w:t>
      </w:r>
      <w:r w:rsidRPr="00817AF9">
        <w:rPr>
          <w:rFonts w:eastAsia="MS Mincho"/>
          <w:lang w:val="uk-UA"/>
        </w:rPr>
        <w:t xml:space="preserve"> являє собою прогресивний напрям у будівництві. Але є недоліки та особливості композитної арматури, які не дозволяють виконувати пряму заміну металевої арматури на композитну</w:t>
      </w:r>
      <w:r w:rsidR="00C353A2" w:rsidRPr="00C353A2">
        <w:rPr>
          <w:rFonts w:eastAsia="MS Mincho"/>
          <w:lang w:val="ru-RU"/>
        </w:rPr>
        <w:t>[2]</w:t>
      </w:r>
      <w:r w:rsidRPr="00817AF9">
        <w:rPr>
          <w:rFonts w:eastAsia="MS Mincho"/>
          <w:lang w:val="uk-UA"/>
        </w:rPr>
        <w:t>:</w:t>
      </w:r>
    </w:p>
    <w:p w:rsidR="007C6EBE" w:rsidRPr="00817AF9" w:rsidRDefault="007C6EBE" w:rsidP="007C6EBE">
      <w:pPr>
        <w:ind w:firstLine="284"/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>– </w:t>
      </w:r>
      <w:r w:rsidRPr="00817AF9">
        <w:rPr>
          <w:rFonts w:eastAsia="MS Mincho"/>
          <w:lang w:val="uk-UA"/>
        </w:rPr>
        <w:t xml:space="preserve">низький модуль пружності; </w:t>
      </w:r>
    </w:p>
    <w:p w:rsidR="007C6EBE" w:rsidRPr="00817AF9" w:rsidRDefault="007C6EBE" w:rsidP="007C6EBE">
      <w:pPr>
        <w:ind w:firstLine="284"/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>– </w:t>
      </w:r>
      <w:r w:rsidRPr="00817AF9">
        <w:rPr>
          <w:rFonts w:eastAsia="MS Mincho"/>
          <w:lang w:val="uk-UA"/>
        </w:rPr>
        <w:t>нижча вогнестійкість виробів, армованих композитною арматурою;</w:t>
      </w:r>
    </w:p>
    <w:p w:rsidR="007C6EBE" w:rsidRPr="00817AF9" w:rsidRDefault="007C6EBE" w:rsidP="007C6EBE">
      <w:pPr>
        <w:ind w:firstLine="284"/>
        <w:jc w:val="both"/>
        <w:rPr>
          <w:rFonts w:eastAsia="MS Mincho"/>
          <w:lang w:val="uk-UA"/>
        </w:rPr>
      </w:pPr>
      <w:r w:rsidRPr="00817AF9">
        <w:rPr>
          <w:rFonts w:eastAsia="MS Mincho"/>
          <w:lang w:val="uk-UA"/>
        </w:rPr>
        <w:t>– низька міцність при поперечних навантаженнях;</w:t>
      </w:r>
    </w:p>
    <w:p w:rsidR="007C6EBE" w:rsidRPr="00817AF9" w:rsidRDefault="007C6EBE" w:rsidP="007C6EBE">
      <w:pPr>
        <w:ind w:firstLine="284"/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 xml:space="preserve"> – </w:t>
      </w:r>
      <w:r w:rsidRPr="00817AF9">
        <w:rPr>
          <w:rFonts w:eastAsia="MS Mincho"/>
          <w:lang w:val="uk-UA"/>
        </w:rPr>
        <w:t>складність у виготовленні гнутих арматурних виробів;</w:t>
      </w:r>
    </w:p>
    <w:p w:rsidR="007C6EBE" w:rsidRDefault="007C6EBE" w:rsidP="007C6EBE">
      <w:pPr>
        <w:ind w:firstLine="284"/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lastRenderedPageBreak/>
        <w:t>– </w:t>
      </w:r>
      <w:r w:rsidRPr="00817AF9">
        <w:rPr>
          <w:rFonts w:eastAsia="MS Mincho"/>
          <w:lang w:val="uk-UA"/>
        </w:rPr>
        <w:t xml:space="preserve">складність при виготовленні попередньо напружених конструкцій.  </w:t>
      </w:r>
    </w:p>
    <w:p w:rsidR="007C6EBE" w:rsidRPr="00817AF9" w:rsidRDefault="007C6EBE" w:rsidP="007C6EBE">
      <w:pPr>
        <w:ind w:firstLine="284"/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 xml:space="preserve">Крім того, </w:t>
      </w:r>
      <w:r w:rsidRPr="00DA691C">
        <w:rPr>
          <w:rFonts w:eastAsia="MS Mincho"/>
          <w:lang w:val="uk-UA"/>
        </w:rPr>
        <w:t xml:space="preserve">унаслідок недостатньої інформованості замовників та проектантів щодо особливостей композитної арматури </w:t>
      </w:r>
      <w:r>
        <w:rPr>
          <w:rFonts w:eastAsia="MS Mincho"/>
          <w:lang w:val="uk-UA"/>
        </w:rPr>
        <w:t>виникає</w:t>
      </w:r>
      <w:r w:rsidRPr="00DA691C">
        <w:rPr>
          <w:rFonts w:eastAsia="MS Mincho"/>
          <w:lang w:val="uk-UA"/>
        </w:rPr>
        <w:t xml:space="preserve"> проблема </w:t>
      </w:r>
      <w:r>
        <w:rPr>
          <w:rFonts w:eastAsia="MS Mincho"/>
          <w:lang w:val="uk-UA"/>
        </w:rPr>
        <w:t xml:space="preserve">щодо </w:t>
      </w:r>
      <w:r w:rsidRPr="00DA691C">
        <w:rPr>
          <w:rFonts w:eastAsia="MS Mincho"/>
          <w:lang w:val="uk-UA"/>
        </w:rPr>
        <w:t>застосуванні її в будівництві.</w:t>
      </w:r>
    </w:p>
    <w:p w:rsidR="008A55B5" w:rsidRPr="00DC1C0C" w:rsidRDefault="00DC1C0C" w:rsidP="00DC1C0C">
      <w:pPr>
        <w:pStyle w:val="1"/>
        <w:numPr>
          <w:ilvl w:val="0"/>
          <w:numId w:val="0"/>
        </w:numPr>
        <w:spacing w:before="120" w:after="120"/>
        <w:ind w:left="288"/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</w:pPr>
      <w:r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 xml:space="preserve">ІІІ. </w:t>
      </w:r>
      <w:r w:rsidR="00EB233E" w:rsidRPr="00DC1C0C">
        <w:rPr>
          <w:rFonts w:ascii="Times New Roman" w:eastAsia="MS Mincho" w:hAnsi="Times New Roman"/>
          <w:b w:val="0"/>
          <w:bCs w:val="0"/>
          <w:smallCaps/>
          <w:noProof/>
          <w:kern w:val="0"/>
          <w:sz w:val="20"/>
          <w:szCs w:val="20"/>
          <w:lang w:val="uk-UA" w:eastAsia="en-US"/>
        </w:rPr>
        <w:t>Основна частина</w:t>
      </w:r>
    </w:p>
    <w:p w:rsidR="007C6EBE" w:rsidRPr="00DA691C" w:rsidRDefault="007C6EBE" w:rsidP="007C6EBE">
      <w:pPr>
        <w:ind w:firstLine="284"/>
        <w:jc w:val="both"/>
        <w:rPr>
          <w:rFonts w:eastAsia="MS Mincho"/>
          <w:lang w:val="uk-UA"/>
        </w:rPr>
      </w:pPr>
      <w:r w:rsidRPr="00DA691C">
        <w:rPr>
          <w:rFonts w:eastAsia="MS Mincho"/>
          <w:lang w:val="uk-UA"/>
        </w:rPr>
        <w:t>Композиційна арматура являє собою стійкі до розриву нитки з вуглецю, скла або базальту. Жорсткість композиційного стрижня надає епоксидна смола, що обволікає волокна</w:t>
      </w:r>
      <w:r w:rsidR="00C353A2">
        <w:rPr>
          <w:rFonts w:eastAsia="MS Mincho"/>
        </w:rPr>
        <w:t>[3]</w:t>
      </w:r>
      <w:r w:rsidRPr="00DA691C">
        <w:rPr>
          <w:rFonts w:eastAsia="MS Mincho"/>
          <w:lang w:val="uk-UA"/>
        </w:rPr>
        <w:t>.</w:t>
      </w:r>
    </w:p>
    <w:p w:rsidR="007C6EBE" w:rsidRPr="00DA691C" w:rsidRDefault="007C6EBE" w:rsidP="007C6EBE">
      <w:pPr>
        <w:ind w:firstLine="284"/>
        <w:jc w:val="both"/>
        <w:rPr>
          <w:rFonts w:eastAsia="MS Mincho"/>
          <w:lang w:val="uk-UA"/>
        </w:rPr>
      </w:pPr>
      <w:r w:rsidRPr="00DA691C">
        <w:rPr>
          <w:rFonts w:eastAsia="MS Mincho"/>
          <w:lang w:val="uk-UA"/>
        </w:rPr>
        <w:t xml:space="preserve">Використання неметалевої композитної арматури є ефективним завдяки ряду інших переваг  порівняно з металевою арматурою: </w:t>
      </w:r>
    </w:p>
    <w:p w:rsidR="007C6EBE" w:rsidRPr="00DA691C" w:rsidRDefault="007C6EBE" w:rsidP="007C6EBE">
      <w:pPr>
        <w:ind w:firstLine="284"/>
        <w:jc w:val="both"/>
        <w:rPr>
          <w:rFonts w:eastAsia="MS Mincho"/>
          <w:lang w:val="uk-UA"/>
        </w:rPr>
      </w:pPr>
      <w:r w:rsidRPr="00DA691C">
        <w:rPr>
          <w:rFonts w:eastAsia="MS Mincho"/>
          <w:lang w:val="uk-UA"/>
        </w:rPr>
        <w:t>– висока міцність (неодноразово було доведено, що на розрив неметалева композитна арматура набагато міцніша від сталевої);</w:t>
      </w:r>
    </w:p>
    <w:p w:rsidR="007C6EBE" w:rsidRPr="00DA691C" w:rsidRDefault="007C6EBE" w:rsidP="007C6EBE">
      <w:pPr>
        <w:ind w:firstLine="284"/>
        <w:jc w:val="both"/>
        <w:rPr>
          <w:rFonts w:eastAsia="MS Mincho"/>
          <w:lang w:val="uk-UA"/>
        </w:rPr>
      </w:pPr>
      <w:r w:rsidRPr="00DA691C">
        <w:rPr>
          <w:rFonts w:eastAsia="MS Mincho"/>
          <w:lang w:val="uk-UA"/>
        </w:rPr>
        <w:t>– вага неметалевої композитної  арматури на 70 – 80% менша за сталеву</w:t>
      </w:r>
      <w:r>
        <w:rPr>
          <w:rFonts w:eastAsia="MS Mincho"/>
          <w:lang w:val="uk-UA"/>
        </w:rPr>
        <w:t xml:space="preserve"> </w:t>
      </w:r>
      <w:r w:rsidRPr="00DA691C">
        <w:rPr>
          <w:rFonts w:eastAsia="MS Mincho"/>
          <w:lang w:val="uk-UA"/>
        </w:rPr>
        <w:t>(призводить до зменшення ваги будівлі в цілому, тому з цього зменшується навантаження на фундамент);</w:t>
      </w:r>
    </w:p>
    <w:p w:rsidR="007C6EBE" w:rsidRPr="00DA691C" w:rsidRDefault="007C6EBE" w:rsidP="007C6EBE">
      <w:pPr>
        <w:ind w:firstLine="284"/>
        <w:jc w:val="both"/>
        <w:rPr>
          <w:rFonts w:eastAsia="MS Mincho"/>
          <w:lang w:val="uk-UA"/>
        </w:rPr>
      </w:pPr>
      <w:r w:rsidRPr="00DA691C">
        <w:rPr>
          <w:rFonts w:eastAsia="MS Mincho"/>
          <w:lang w:val="uk-UA"/>
        </w:rPr>
        <w:t>– ціна композитної арматури  набагато нижча, ніж сталевої;</w:t>
      </w:r>
    </w:p>
    <w:p w:rsidR="007C6EBE" w:rsidRPr="00DA691C" w:rsidRDefault="007C6EBE" w:rsidP="007C6EBE">
      <w:pPr>
        <w:ind w:firstLine="284"/>
        <w:jc w:val="both"/>
        <w:rPr>
          <w:rFonts w:eastAsia="MS Mincho"/>
          <w:lang w:val="uk-UA"/>
        </w:rPr>
      </w:pPr>
      <w:r w:rsidRPr="00DA691C">
        <w:rPr>
          <w:rFonts w:eastAsia="MS Mincho"/>
          <w:lang w:val="uk-UA"/>
        </w:rPr>
        <w:t>–композитна арматура являє собою екологічно безпечний матеріал, який у процесі експлуатації не виділяє шкідливих речовин.</w:t>
      </w:r>
    </w:p>
    <w:p w:rsidR="007C6EBE" w:rsidRPr="00DA691C" w:rsidRDefault="007C6EBE" w:rsidP="007C6EBE">
      <w:pPr>
        <w:ind w:firstLine="284"/>
        <w:jc w:val="both"/>
        <w:rPr>
          <w:rFonts w:eastAsia="MS Mincho"/>
          <w:lang w:val="uk-UA"/>
        </w:rPr>
      </w:pPr>
      <w:r w:rsidRPr="00DA691C">
        <w:rPr>
          <w:rFonts w:eastAsia="MS Mincho"/>
          <w:lang w:val="uk-UA"/>
        </w:rPr>
        <w:t>Як відомо, металева арматура дуже важка і вимагає великих витрат сил під час перевезення і монтажу. Пластикова арматура набагато легше. При використанні арматури з композитних матеріалів отримуємо недорогу доставку і зручність роботи.</w:t>
      </w:r>
    </w:p>
    <w:p w:rsidR="008B0A02" w:rsidRPr="00DC1C0C" w:rsidRDefault="00DC1C0C" w:rsidP="00DC1C0C">
      <w:pPr>
        <w:pStyle w:val="1"/>
        <w:numPr>
          <w:ilvl w:val="0"/>
          <w:numId w:val="0"/>
        </w:numPr>
        <w:ind w:left="216"/>
        <w:rPr>
          <w:rFonts w:ascii="Times New Roman" w:hAnsi="Times New Roman"/>
          <w:b w:val="0"/>
          <w:bCs w:val="0"/>
          <w:smallCaps/>
          <w:noProof/>
          <w:kern w:val="0"/>
          <w:sz w:val="20"/>
          <w:szCs w:val="20"/>
          <w:shd w:val="clear" w:color="auto" w:fill="FFFFFF"/>
          <w:lang w:val="uk-UA" w:eastAsia="en-US"/>
        </w:rPr>
      </w:pPr>
      <w:r>
        <w:rPr>
          <w:rFonts w:ascii="Times New Roman" w:hAnsi="Times New Roman"/>
          <w:b w:val="0"/>
          <w:bCs w:val="0"/>
          <w:smallCaps/>
          <w:noProof/>
          <w:kern w:val="0"/>
          <w:sz w:val="20"/>
          <w:szCs w:val="20"/>
          <w:shd w:val="clear" w:color="auto" w:fill="FFFFFF"/>
          <w:lang w:val="en-US" w:eastAsia="en-US"/>
        </w:rPr>
        <w:t>IV</w:t>
      </w:r>
      <w:r w:rsidRPr="00DC1C0C">
        <w:rPr>
          <w:rFonts w:ascii="Times New Roman" w:hAnsi="Times New Roman"/>
          <w:b w:val="0"/>
          <w:bCs w:val="0"/>
          <w:smallCaps/>
          <w:noProof/>
          <w:kern w:val="0"/>
          <w:sz w:val="20"/>
          <w:szCs w:val="20"/>
          <w:shd w:val="clear" w:color="auto" w:fill="FFFFFF"/>
          <w:lang w:val="uk-UA" w:eastAsia="en-US"/>
        </w:rPr>
        <w:t xml:space="preserve">. </w:t>
      </w:r>
      <w:r w:rsidR="008B0A02" w:rsidRPr="00DC1C0C">
        <w:rPr>
          <w:rFonts w:ascii="Times New Roman" w:hAnsi="Times New Roman"/>
          <w:b w:val="0"/>
          <w:bCs w:val="0"/>
          <w:smallCaps/>
          <w:noProof/>
          <w:kern w:val="0"/>
          <w:sz w:val="20"/>
          <w:szCs w:val="20"/>
          <w:shd w:val="clear" w:color="auto" w:fill="FFFFFF"/>
          <w:lang w:val="uk-UA" w:eastAsia="en-US"/>
        </w:rPr>
        <w:t>Висновки</w:t>
      </w:r>
    </w:p>
    <w:p w:rsidR="00104ABB" w:rsidRPr="00CB6C85" w:rsidRDefault="00817AF9" w:rsidP="00A12E8F">
      <w:pPr>
        <w:ind w:firstLine="284"/>
        <w:jc w:val="both"/>
        <w:rPr>
          <w:i/>
          <w:sz w:val="18"/>
          <w:szCs w:val="18"/>
          <w:lang w:val="uk-UA"/>
        </w:rPr>
      </w:pPr>
      <w:r>
        <w:rPr>
          <w:lang w:val="uk-UA"/>
        </w:rPr>
        <w:t xml:space="preserve">Отже, можна зробити висновки, що застосування композиційної арматури в будівництві </w:t>
      </w:r>
      <w:r w:rsidR="007C6EBE">
        <w:rPr>
          <w:lang w:val="uk-UA"/>
        </w:rPr>
        <w:t xml:space="preserve">фундаментів </w:t>
      </w:r>
      <w:r>
        <w:rPr>
          <w:lang w:val="uk-UA"/>
        </w:rPr>
        <w:t>військових об’єктів Збройних Сил України</w:t>
      </w:r>
      <w:r w:rsidR="00E23251">
        <w:rPr>
          <w:lang w:val="uk-UA"/>
        </w:rPr>
        <w:t xml:space="preserve">, </w:t>
      </w:r>
      <w:r>
        <w:rPr>
          <w:lang w:val="uk-UA"/>
        </w:rPr>
        <w:t>буде раціональн</w:t>
      </w:r>
      <w:r w:rsidR="003F49AC">
        <w:rPr>
          <w:lang w:val="uk-UA"/>
        </w:rPr>
        <w:t>е</w:t>
      </w:r>
      <w:r>
        <w:rPr>
          <w:lang w:val="uk-UA"/>
        </w:rPr>
        <w:t xml:space="preserve">, </w:t>
      </w:r>
      <w:r w:rsidR="003F49AC">
        <w:rPr>
          <w:lang w:val="uk-UA"/>
        </w:rPr>
        <w:t>адже</w:t>
      </w:r>
      <w:r>
        <w:rPr>
          <w:lang w:val="uk-UA"/>
        </w:rPr>
        <w:t xml:space="preserve"> робота з нею призводи</w:t>
      </w:r>
      <w:r w:rsidR="00CB6C85">
        <w:rPr>
          <w:lang w:val="uk-UA"/>
        </w:rPr>
        <w:t>ть до зменшення ваги будівлі</w:t>
      </w:r>
      <w:r w:rsidR="005B205B">
        <w:rPr>
          <w:lang w:val="uk-UA"/>
        </w:rPr>
        <w:t xml:space="preserve"> так як її вага менша за сталеву</w:t>
      </w:r>
      <w:r w:rsidR="00CB6C85">
        <w:rPr>
          <w:lang w:val="uk-UA"/>
        </w:rPr>
        <w:t xml:space="preserve">, </w:t>
      </w:r>
      <w:r w:rsidR="003F49AC">
        <w:rPr>
          <w:lang w:val="uk-UA"/>
        </w:rPr>
        <w:t xml:space="preserve">не піддається корозії та </w:t>
      </w:r>
      <w:r w:rsidR="00E23251">
        <w:rPr>
          <w:lang w:val="uk-UA"/>
        </w:rPr>
        <w:t xml:space="preserve">забезпечує </w:t>
      </w:r>
      <w:r w:rsidR="003F49AC">
        <w:rPr>
          <w:lang w:val="uk-UA"/>
        </w:rPr>
        <w:t>оптимальн</w:t>
      </w:r>
      <w:r w:rsidR="00E23251">
        <w:rPr>
          <w:lang w:val="uk-UA"/>
        </w:rPr>
        <w:t>у</w:t>
      </w:r>
      <w:r w:rsidR="00CB6C85">
        <w:rPr>
          <w:lang w:val="uk-UA"/>
        </w:rPr>
        <w:t xml:space="preserve"> варт</w:t>
      </w:r>
      <w:r w:rsidR="00A65C96">
        <w:rPr>
          <w:lang w:val="uk-UA"/>
        </w:rPr>
        <w:t xml:space="preserve">ість. </w:t>
      </w:r>
    </w:p>
    <w:p w:rsidR="008A55B5" w:rsidRPr="00DC1C0C" w:rsidRDefault="00D825D8" w:rsidP="00DC1C0C">
      <w:pPr>
        <w:pStyle w:val="1"/>
        <w:numPr>
          <w:ilvl w:val="0"/>
          <w:numId w:val="0"/>
        </w:numPr>
        <w:ind w:left="216"/>
        <w:rPr>
          <w:rFonts w:ascii="Times New Roman" w:hAnsi="Times New Roman"/>
          <w:b w:val="0"/>
          <w:bCs w:val="0"/>
          <w:smallCaps/>
          <w:noProof/>
          <w:kern w:val="0"/>
          <w:sz w:val="22"/>
          <w:szCs w:val="22"/>
          <w:shd w:val="clear" w:color="auto" w:fill="FFFFFF"/>
          <w:lang w:val="en-US" w:eastAsia="en-US"/>
        </w:rPr>
      </w:pPr>
      <w:r w:rsidRPr="00DC1C0C">
        <w:rPr>
          <w:rFonts w:ascii="Times New Roman" w:hAnsi="Times New Roman"/>
          <w:b w:val="0"/>
          <w:bCs w:val="0"/>
          <w:smallCaps/>
          <w:noProof/>
          <w:kern w:val="0"/>
          <w:sz w:val="22"/>
          <w:szCs w:val="22"/>
          <w:shd w:val="clear" w:color="auto" w:fill="FFFFFF"/>
          <w:lang w:val="en-US" w:eastAsia="en-US"/>
        </w:rPr>
        <w:lastRenderedPageBreak/>
        <w:t>Список використаних джерел</w:t>
      </w:r>
    </w:p>
    <w:p w:rsidR="00346433" w:rsidRPr="00E23251" w:rsidRDefault="00EB233E" w:rsidP="00E23251">
      <w:pPr>
        <w:pStyle w:val="a3"/>
        <w:tabs>
          <w:tab w:val="clear" w:pos="288"/>
        </w:tabs>
        <w:spacing w:after="50" w:line="180" w:lineRule="exact"/>
        <w:ind w:left="425" w:hanging="425"/>
        <w:rPr>
          <w:sz w:val="16"/>
          <w:szCs w:val="16"/>
          <w:lang w:val="ru-RU"/>
        </w:rPr>
      </w:pPr>
      <w:r w:rsidRPr="00E23251">
        <w:rPr>
          <w:sz w:val="16"/>
          <w:szCs w:val="16"/>
          <w:lang w:val="ru-RU"/>
        </w:rPr>
        <w:t>[1]</w:t>
      </w:r>
      <w:r w:rsidRPr="00E23251">
        <w:rPr>
          <w:sz w:val="16"/>
          <w:szCs w:val="16"/>
          <w:lang w:val="ru-RU"/>
        </w:rPr>
        <w:tab/>
      </w:r>
      <w:r w:rsidR="00346433" w:rsidRPr="00E23251">
        <w:rPr>
          <w:sz w:val="16"/>
          <w:szCs w:val="16"/>
          <w:lang w:val="ru-RU"/>
        </w:rPr>
        <w:t>ДСТУ-Н Б В.2.6-185:2012 “Настанова з проектування та виготовлення бетонних конструкцій з неметалевою композиційною арматурою на основі базальт</w:t>
      </w:r>
      <w:proofErr w:type="gramStart"/>
      <w:r w:rsidR="00346433" w:rsidRPr="00E23251">
        <w:rPr>
          <w:sz w:val="16"/>
          <w:szCs w:val="16"/>
          <w:lang w:val="ru-RU"/>
        </w:rPr>
        <w:t>о-</w:t>
      </w:r>
      <w:proofErr w:type="gramEnd"/>
      <w:r w:rsidR="00346433" w:rsidRPr="00E23251">
        <w:rPr>
          <w:sz w:val="16"/>
          <w:szCs w:val="16"/>
          <w:lang w:val="ru-RU"/>
        </w:rPr>
        <w:t xml:space="preserve"> і склоровінгу”</w:t>
      </w:r>
      <w:r w:rsidR="001A5E03" w:rsidRPr="00E23251">
        <w:rPr>
          <w:sz w:val="16"/>
          <w:szCs w:val="16"/>
          <w:lang w:val="ru-RU"/>
        </w:rPr>
        <w:t xml:space="preserve"> </w:t>
      </w:r>
    </w:p>
    <w:p w:rsidR="00EB233E" w:rsidRPr="00E23251" w:rsidRDefault="00346433" w:rsidP="00CE5671">
      <w:pPr>
        <w:pStyle w:val="a3"/>
        <w:tabs>
          <w:tab w:val="clear" w:pos="288"/>
        </w:tabs>
        <w:spacing w:after="50" w:line="180" w:lineRule="exact"/>
        <w:ind w:left="425" w:hanging="425"/>
        <w:rPr>
          <w:sz w:val="16"/>
          <w:szCs w:val="16"/>
          <w:lang w:val="ru-RU" w:eastAsia="en-US"/>
        </w:rPr>
      </w:pPr>
      <w:r w:rsidRPr="00E23251">
        <w:rPr>
          <w:sz w:val="16"/>
          <w:szCs w:val="16"/>
          <w:lang w:val="ru-RU"/>
        </w:rPr>
        <w:t xml:space="preserve"> </w:t>
      </w:r>
      <w:r w:rsidR="00EB233E" w:rsidRPr="00E23251">
        <w:rPr>
          <w:sz w:val="16"/>
          <w:szCs w:val="16"/>
          <w:lang w:val="ru-RU"/>
        </w:rPr>
        <w:t xml:space="preserve">[2] </w:t>
      </w:r>
      <w:r w:rsidR="00EB233E" w:rsidRPr="00E23251">
        <w:rPr>
          <w:sz w:val="16"/>
          <w:szCs w:val="16"/>
          <w:lang w:val="ru-RU"/>
        </w:rPr>
        <w:tab/>
      </w:r>
      <w:r w:rsidRPr="00E23251">
        <w:rPr>
          <w:sz w:val="16"/>
          <w:szCs w:val="16"/>
          <w:lang w:val="ru-RU"/>
        </w:rPr>
        <w:t>ТУ У В.2.7-25.2-21191464-024:20112011 «Арматура композитна «Екібар» для армування конструкцій з бетону. Технічні умови».</w:t>
      </w:r>
    </w:p>
    <w:p w:rsidR="00EB233E" w:rsidRPr="00CE5671" w:rsidRDefault="00EB233E" w:rsidP="00CE5671">
      <w:pPr>
        <w:pStyle w:val="a3"/>
        <w:tabs>
          <w:tab w:val="clear" w:pos="288"/>
        </w:tabs>
        <w:spacing w:after="50" w:line="180" w:lineRule="exact"/>
        <w:ind w:left="425" w:hanging="425"/>
        <w:rPr>
          <w:sz w:val="16"/>
          <w:lang w:val="ru-RU"/>
        </w:rPr>
      </w:pPr>
      <w:r w:rsidRPr="00E23251">
        <w:rPr>
          <w:sz w:val="16"/>
          <w:szCs w:val="16"/>
          <w:lang w:val="ru-RU"/>
        </w:rPr>
        <w:lastRenderedPageBreak/>
        <w:t>[</w:t>
      </w:r>
      <w:r w:rsidR="00775EF7" w:rsidRPr="00E23251">
        <w:rPr>
          <w:sz w:val="16"/>
          <w:szCs w:val="16"/>
          <w:lang w:val="ru-RU"/>
        </w:rPr>
        <w:t>3</w:t>
      </w:r>
      <w:r w:rsidRPr="00E23251">
        <w:rPr>
          <w:sz w:val="16"/>
          <w:szCs w:val="16"/>
          <w:lang w:val="ru-RU"/>
        </w:rPr>
        <w:t xml:space="preserve">] </w:t>
      </w:r>
      <w:r w:rsidRPr="00E23251">
        <w:rPr>
          <w:sz w:val="16"/>
          <w:szCs w:val="16"/>
          <w:lang w:val="ru-RU"/>
        </w:rPr>
        <w:tab/>
      </w:r>
      <w:r w:rsidR="00346433" w:rsidRPr="00E23251">
        <w:rPr>
          <w:sz w:val="16"/>
          <w:szCs w:val="16"/>
          <w:lang w:val="ru-RU"/>
        </w:rPr>
        <w:t>Климов Ю. А. Використання неметалевої композитної арматури для армування бетонних конструкцій / Ю. А. Климов // Будівельні</w:t>
      </w:r>
      <w:r w:rsidR="00346433" w:rsidRPr="00346433">
        <w:rPr>
          <w:sz w:val="16"/>
          <w:lang w:val="ru-RU"/>
        </w:rPr>
        <w:t xml:space="preserve"> матеріали, вироби та санітарна техніка: науково-технічний збірник. – К.,</w:t>
      </w:r>
      <w:r w:rsidR="00346433">
        <w:rPr>
          <w:sz w:val="16"/>
          <w:lang w:val="ru-RU"/>
        </w:rPr>
        <w:t xml:space="preserve"> 2011 – Вип. 42. – С. 13 – 17. </w:t>
      </w:r>
    </w:p>
    <w:p w:rsidR="00E23251" w:rsidRPr="005D4E6F" w:rsidRDefault="00E23251" w:rsidP="00346433">
      <w:pPr>
        <w:pStyle w:val="a3"/>
        <w:tabs>
          <w:tab w:val="clear" w:pos="288"/>
        </w:tabs>
        <w:spacing w:after="50" w:line="180" w:lineRule="exact"/>
        <w:ind w:left="425" w:hanging="425"/>
        <w:rPr>
          <w:sz w:val="16"/>
          <w:lang w:val="en-US"/>
        </w:rPr>
      </w:pPr>
    </w:p>
    <w:p w:rsidR="00E23251" w:rsidRPr="00E23251" w:rsidRDefault="00E23251" w:rsidP="00346433">
      <w:pPr>
        <w:pStyle w:val="a3"/>
        <w:tabs>
          <w:tab w:val="clear" w:pos="288"/>
        </w:tabs>
        <w:spacing w:after="50" w:line="180" w:lineRule="exact"/>
        <w:ind w:left="425" w:hanging="425"/>
        <w:rPr>
          <w:lang w:val="ru-RU"/>
        </w:rPr>
        <w:sectPr w:rsidR="00E23251" w:rsidRPr="00E23251" w:rsidSect="005B4C11">
          <w:type w:val="continuous"/>
          <w:pgSz w:w="11909" w:h="16834" w:code="9"/>
          <w:pgMar w:top="1080" w:right="734" w:bottom="1985" w:left="734" w:header="720" w:footer="720" w:gutter="0"/>
          <w:cols w:num="2" w:space="360"/>
          <w:docGrid w:linePitch="360"/>
        </w:sectPr>
      </w:pPr>
    </w:p>
    <w:p w:rsidR="008A55B5" w:rsidRPr="00B75276" w:rsidRDefault="008A55B5" w:rsidP="00CE5671">
      <w:pPr>
        <w:jc w:val="both"/>
        <w:rPr>
          <w:lang w:val="uk-UA"/>
        </w:rPr>
      </w:pPr>
    </w:p>
    <w:sectPr w:rsidR="008A55B5" w:rsidRPr="00B75276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660336"/>
    <w:multiLevelType w:val="hybridMultilevel"/>
    <w:tmpl w:val="174E7F2E"/>
    <w:lvl w:ilvl="0" w:tplc="7FB2595E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4189603E"/>
    <w:multiLevelType w:val="multilevel"/>
    <w:tmpl w:val="DA768FC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  <w:lang w:val="ru-RU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6C402C58"/>
    <w:multiLevelType w:val="hybridMultilevel"/>
    <w:tmpl w:val="617A03F0"/>
    <w:lvl w:ilvl="0" w:tplc="71CC1762">
      <w:start w:val="1"/>
      <w:numFmt w:val="decimal"/>
      <w:pStyle w:val="figurecaption"/>
      <w:lvlText w:val="Рис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D32DA8"/>
    <w:multiLevelType w:val="singleLevel"/>
    <w:tmpl w:val="E774F174"/>
    <w:lvl w:ilvl="0">
      <w:start w:val="1"/>
      <w:numFmt w:val="upperRoman"/>
      <w:pStyle w:val="tablehead"/>
      <w:lvlText w:val="ТАБЛИЦЯ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1028"/>
  <w:doNotTrackMoves/>
  <w:defaultTabStop w:val="720"/>
  <w:doNotHyphenateCaps/>
  <w:characterSpacingControl w:val="doNotCompress"/>
  <w:doNotValidateAgainstSchema/>
  <w:doNotDemarcateInvalidXml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A6"/>
    <w:rsid w:val="0004390D"/>
    <w:rsid w:val="000A39F8"/>
    <w:rsid w:val="000A79FD"/>
    <w:rsid w:val="000B4641"/>
    <w:rsid w:val="000B52D6"/>
    <w:rsid w:val="00104ABB"/>
    <w:rsid w:val="0010711E"/>
    <w:rsid w:val="00127EDD"/>
    <w:rsid w:val="001A5E03"/>
    <w:rsid w:val="001C128D"/>
    <w:rsid w:val="001C2A21"/>
    <w:rsid w:val="002227D2"/>
    <w:rsid w:val="0023755E"/>
    <w:rsid w:val="00276735"/>
    <w:rsid w:val="002864A3"/>
    <w:rsid w:val="002A5AE6"/>
    <w:rsid w:val="002A7D5D"/>
    <w:rsid w:val="002B3B81"/>
    <w:rsid w:val="002B6A54"/>
    <w:rsid w:val="00346433"/>
    <w:rsid w:val="00373CED"/>
    <w:rsid w:val="00384C78"/>
    <w:rsid w:val="0039677B"/>
    <w:rsid w:val="003A47B5"/>
    <w:rsid w:val="003A59A6"/>
    <w:rsid w:val="003B00BF"/>
    <w:rsid w:val="003D1BE9"/>
    <w:rsid w:val="003E038C"/>
    <w:rsid w:val="003F49AC"/>
    <w:rsid w:val="004059FE"/>
    <w:rsid w:val="004445B3"/>
    <w:rsid w:val="00455BC7"/>
    <w:rsid w:val="004C06C2"/>
    <w:rsid w:val="0051123F"/>
    <w:rsid w:val="00587F8E"/>
    <w:rsid w:val="005B205B"/>
    <w:rsid w:val="005B4C11"/>
    <w:rsid w:val="005B520E"/>
    <w:rsid w:val="005B535B"/>
    <w:rsid w:val="005D4E6F"/>
    <w:rsid w:val="005F4365"/>
    <w:rsid w:val="00603221"/>
    <w:rsid w:val="006108A4"/>
    <w:rsid w:val="00610C49"/>
    <w:rsid w:val="006268FD"/>
    <w:rsid w:val="006C4648"/>
    <w:rsid w:val="0072064C"/>
    <w:rsid w:val="0073106E"/>
    <w:rsid w:val="007442B3"/>
    <w:rsid w:val="00753F7B"/>
    <w:rsid w:val="00775EF7"/>
    <w:rsid w:val="00787C5A"/>
    <w:rsid w:val="007919DE"/>
    <w:rsid w:val="007960F3"/>
    <w:rsid w:val="007C0308"/>
    <w:rsid w:val="007C6EBE"/>
    <w:rsid w:val="008014D2"/>
    <w:rsid w:val="008054BC"/>
    <w:rsid w:val="00817AF9"/>
    <w:rsid w:val="008939CC"/>
    <w:rsid w:val="008A55B5"/>
    <w:rsid w:val="008A758A"/>
    <w:rsid w:val="008A75C8"/>
    <w:rsid w:val="008B0A02"/>
    <w:rsid w:val="008C5142"/>
    <w:rsid w:val="008F7752"/>
    <w:rsid w:val="0097508D"/>
    <w:rsid w:val="00A12E8F"/>
    <w:rsid w:val="00A510F7"/>
    <w:rsid w:val="00A65C96"/>
    <w:rsid w:val="00AC6519"/>
    <w:rsid w:val="00B75276"/>
    <w:rsid w:val="00BA6328"/>
    <w:rsid w:val="00BA6FB0"/>
    <w:rsid w:val="00BC0AEB"/>
    <w:rsid w:val="00BF7B24"/>
    <w:rsid w:val="00C3100B"/>
    <w:rsid w:val="00C353A2"/>
    <w:rsid w:val="00C56D62"/>
    <w:rsid w:val="00C979C0"/>
    <w:rsid w:val="00CB66E6"/>
    <w:rsid w:val="00CB6C85"/>
    <w:rsid w:val="00CE17EF"/>
    <w:rsid w:val="00CE5671"/>
    <w:rsid w:val="00D32B70"/>
    <w:rsid w:val="00D55335"/>
    <w:rsid w:val="00D825D8"/>
    <w:rsid w:val="00D9156D"/>
    <w:rsid w:val="00DA691C"/>
    <w:rsid w:val="00DC1C0C"/>
    <w:rsid w:val="00E23251"/>
    <w:rsid w:val="00E91219"/>
    <w:rsid w:val="00EA506F"/>
    <w:rsid w:val="00EB233E"/>
    <w:rsid w:val="00EE2917"/>
    <w:rsid w:val="00EE4362"/>
    <w:rsid w:val="00EF18D7"/>
    <w:rsid w:val="00EF1E8A"/>
    <w:rsid w:val="00EF3A1A"/>
    <w:rsid w:val="00F81E65"/>
    <w:rsid w:val="00FB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  <w:lang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  <w:lang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  <w:lang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lang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a5">
    <w:name w:val="Hyperlink"/>
    <w:uiPriority w:val="99"/>
    <w:unhideWhenUsed/>
    <w:rsid w:val="00C56D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691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98EB-7D98-45F3-A0C4-DC9ED22A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Пользователь</cp:lastModifiedBy>
  <cp:revision>2</cp:revision>
  <dcterms:created xsi:type="dcterms:W3CDTF">2019-03-30T19:37:00Z</dcterms:created>
  <dcterms:modified xsi:type="dcterms:W3CDTF">2019-03-30T19:37:00Z</dcterms:modified>
</cp:coreProperties>
</file>